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color w:val="000000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color w:val="000000"/>
          <w:sz w:val="32"/>
          <w:szCs w:val="32"/>
        </w:rPr>
        <w:t>附件1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陕西省创新型中小企业评价标准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left="0" w:leftChars="0" w:right="0" w:rightChars="0"/>
        <w:textAlignment w:val="auto"/>
        <w:rPr>
          <w:rFonts w:hint="default" w:ascii="Times New Roman" w:hAnsi="Times New Roman" w:eastAsia="仿宋" w:cs="Times New Roman"/>
          <w:b/>
          <w:bCs/>
          <w:color w:val="000000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一、公告条件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评价得分达到60分以上（其中创新能力指标得分不低于20分、成长性指标及专业化指标得分均不低于15分），或满足下列条件之一：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（一）近三年内获得过国家级、省级科技奖励。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（二）获得高新技术企业、国家级技术创新示范企业、知识产权优势企业和知识产权示范企业等荣誉（均为有效期内）。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（三）拥有经认定的省部级以上研发机构。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（四）近三年内新增股权融资总额（合格机构投资者的实缴额）500万元以上。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二、评价指标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包括创新能力、成长性、专业化三类六个指标，评价结果依分值计算，满分为100分。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（一）创新能力指标（满分40分）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与企业主导产品相关的有效知识产权数量（满分20分）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A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Ⅰ类高价值知识产权1项以上（20分）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B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自主研发的Ⅰ类知识产权1项以上（15分）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C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Ⅰ类知识产权1项以上（10分）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D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Ⅱ类知识产权1项以上（5分）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E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无（0分）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2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上年度研发费用总额占营业收入总额比重（满分20分）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A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5%以上（20分）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B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3%-5%（15分）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C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2%-3%（10分）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D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1%-2%（5分）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E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1%以下（0分）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（二）成长性指标（满分30分）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3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上年度主营业务收入增长率（满分20分）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A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15%以上（20分）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B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10%-15%（15分）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C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5%-10%（10分）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D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0%-5%（5分）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0%以下（0分）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4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上年度资产负债率（满分10分）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A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55%以下（10分）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B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55%-75%（5分）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eastAsia" w:ascii="Times New Roman" w:eastAsia="仿宋" w:cs="Times New Roman"/>
          <w:color w:val="000000"/>
          <w:sz w:val="32"/>
          <w:szCs w:val="32"/>
          <w:lang w:val="en-US" w:eastAsia="zh-CN"/>
        </w:rPr>
        <w:t>C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75%以上（0分）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（三）专业化指标（满分30分）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5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主导产品所属领域情况（满分10分）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A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属于《战略性新兴产业分类》（10分）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B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属于其他领域（5分）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6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上年度主营业务收入总额占营业收入总额比重（满分20分）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A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70%以上（20分）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B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60%-70%（15分）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C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55%-60%（10分）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D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50%-55%（5分）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E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50%以下（0分）</w:t>
      </w:r>
    </w:p>
    <w:p/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DejaVu Sans"/>
    <w:panose1 w:val="020F0302020204030204"/>
    <w:charset w:val="00"/>
    <w:family w:val="roman"/>
    <w:pitch w:val="default"/>
    <w:sig w:usb0="00000000" w:usb1="00000000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A2F0D1"/>
    <w:multiLevelType w:val="singleLevel"/>
    <w:tmpl w:val="A8A2F0D1"/>
    <w:lvl w:ilvl="0" w:tentative="0">
      <w:start w:val="5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AC3C2A"/>
    <w:rsid w:val="29477D78"/>
    <w:rsid w:val="2FAC3C2A"/>
    <w:rsid w:val="4C04246E"/>
    <w:rsid w:val="6C0D15FD"/>
    <w:rsid w:val="75716F6B"/>
    <w:rsid w:val="77FE9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678</Words>
  <Characters>772</Characters>
  <Lines>0</Lines>
  <Paragraphs>0</Paragraphs>
  <TotalTime>6</TotalTime>
  <ScaleCrop>false</ScaleCrop>
  <LinksUpToDate>false</LinksUpToDate>
  <CharactersWithSpaces>774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2026-03-19T11:31:00Z</dcterms:created>
  <dc:creator>WPS_1508635159</dc:creator>
  <cp:lastModifiedBy>huawei</cp:lastModifiedBy>
  <dcterms:modified xsi:type="dcterms:W3CDTF">2026-03-24T11:05:58Z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  <property fmtid="{D5CDD505-2E9C-101B-9397-08002B2CF9AE}" pid="3" name="ICV">
    <vt:lpwstr>E298BA38F84E4CCCB0F137FC96469FB3_13</vt:lpwstr>
  </property>
  <property fmtid="{D5CDD505-2E9C-101B-9397-08002B2CF9AE}" pid="4" name="KSOTemplateDocerSaveRecord">
    <vt:lpwstr>eyJoZGlkIjoiNzBhNWUzN2FjZDhmY2Y5MGNhMjU3NjgxODdmZjI0ZjEiLCJ1c2VySWQiOiIzMTU1MzA4ODgifQ==</vt:lpwstr>
  </property>
</Properties>
</file>