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0710"/>
        </w:tabs>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8</w:t>
      </w:r>
    </w:p>
    <w:p>
      <w:pPr>
        <w:pStyle w:val="2"/>
        <w:jc w:val="center"/>
        <w:rPr>
          <w:rFonts w:ascii="方正小标宋简体" w:hAnsi="方正小标宋简体" w:eastAsia="方正小标宋简体" w:cs="方正小标宋简体"/>
          <w:b/>
          <w:bCs/>
          <w:color w:val="000000" w:themeColor="text1"/>
          <w:sz w:val="44"/>
          <w:szCs w:val="44"/>
          <w14:textFill>
            <w14:solidFill>
              <w14:schemeClr w14:val="tx1"/>
            </w14:solidFill>
          </w14:textFill>
        </w:rPr>
      </w:pPr>
      <w:r>
        <w:rPr>
          <w:rFonts w:hint="eastAsia" w:ascii="Times New Roman" w:hAnsi="Times New Roman" w:eastAsia="方正小标宋简体" w:cs="方正小标宋简体"/>
          <w:kern w:val="2"/>
          <w:sz w:val="44"/>
          <w:szCs w:val="44"/>
          <w:lang w:val="en-US" w:eastAsia="zh-CN" w:bidi="ar-SA"/>
        </w:rPr>
        <w:t>部分指标和要求说明</w:t>
      </w:r>
    </w:p>
    <w:p>
      <w:pPr>
        <w:pStyle w:val="2"/>
        <w:rPr>
          <w:rFonts w:ascii="仿宋" w:hAnsi="仿宋" w:eastAsia="仿宋"/>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指标中如对期限无特殊说明，一般使用企业近1年的年度数据，具体定义为：指企业上一完整会计年度，以企业上一年度审计报告期末数为准。对于存在子公司或母公司的企业，按财政部印发的《企业会计准则》有关规定执行。</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（二）所称拥有自主品牌是指主营业务产品或服务具有自主知识产权，且符合下列条件之一：</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1.产品或服务品牌已经国家知识产权局商标局正式注册。</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2.产品或服务已经实现收入。</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（三）所称“Ⅰ类知识产权”包括发明专利（含国防专利）、 植物新品种、国家级农作物品种、国家新药、国家一级中药保护品种、集成电路布图设计专有权（均不包含转让未满1年的知识产权）。</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（四）所称“Ⅰ类高价值知识产权”须符合以下条件之一：</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1.在海外有同族专利权的发明专利或在海外取得收入的其他Ⅰ类知识产权，其中专利限G20成员、新加坡以及欧洲专利局经实质审查后获得授权的发明专利。</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2.维持年限超过10年的Ⅰ类知识产权。</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3.实现较高质押融资金额的Ⅰ类知识产权。</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4.获得国家科学技术奖或中国专利奖的Ⅰ类知识产权。</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（五）所称“Ⅱ类知识产权”包括与主导产品相关的软件著作权（不含商标）、授权后维持超过2年的实用新型专利或外观设计专利（均不包含转让未满1年的知识产权）。</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（六）所称“企业数字化转型水平”是指在优质中小企业梯度培育平台完成数字化水平免费自测，具体自测网址、相关标准等事宜，另行明确。</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所称“重大安全（含网络安全、数据安全）、质量、环境污染等事故”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（八）所称“股权融资”是指公司股东稀释部分公司股权给投资人，以增资扩股（出让股权不超过30%）的方式引进新的股东，从而取得公司融资的方式。</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所称“合格机构投资者”是指符合《创业投资企业管理暂行办法》（发展改革委等10部门令第39号）或者《私募投资基金监督管理暂行办法》（证监会令第105号）相关规定，按照上述规定完成备案且规范运作的创业投资基金及私募股权投资基金。</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（十）所称“主导产品”是指企业核心技术在产品中发挥重要作用，且产品收入之和占企业同期营业收入比重超过 50%。</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（十一）所称“主导产品在全国细分市场占有率达10%以上，且享有较高知名度和影响力”可通过企业自证或其他方式佐证。</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（十二）所称“省级科技奖励”包括各省、自治区、直辖市科学技术奖的一、二、三等奖；“国家级科技奖励”包括国家科学技术进步奖、国家自然科学奖、国家技术发明奖，以及国防科技奖。</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（十三）如无特殊说明，所称“以上”、“以下”，包括本数；所称的“超过”，不包括本数。在计算评价指标得分时，如指标值位于两个评分区间边界上，按高分计算得分。</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（十四）本办法部分指标计算公式</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u w:val="single"/>
          <w14:textFill>
            <w14:solidFill>
              <w14:schemeClr w14:val="tx1"/>
            </w14:solidFill>
          </w14:textFill>
        </w:rPr>
        <w:t>近2年主营业务收入平均增长率=（企业上一年度主营业务收入增长率+企业上上年度主营业务收入增长率）/2</w:t>
      </w:r>
      <w:r>
        <w:rPr>
          <w:rFonts w:hint="eastAsia" w:ascii="仿宋" w:hAnsi="仿宋" w:eastAsia="仿宋"/>
          <w:color w:val="000000" w:themeColor="text1"/>
          <w:sz w:val="32"/>
          <w:szCs w:val="32"/>
          <w:u w:val="none"/>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olor w:val="000000" w:themeColor="text1"/>
          <w:sz w:val="32"/>
          <w:szCs w:val="32"/>
          <w:u w:val="single"/>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u w:val="single"/>
          <w14:textFill>
            <w14:solidFill>
              <w14:schemeClr w14:val="tx1"/>
            </w14:solidFill>
          </w14:textFill>
        </w:rPr>
        <w:t>企业上一年度主营业务收入增长率=（企业上一年度主营业务收入总额-企业上上年度主营业务收入总额）/企业上上年度主营业务收入总额*100%。其他年度主营业务收入增长率计算方法以此类推</w:t>
      </w:r>
      <w:r>
        <w:rPr>
          <w:rFonts w:hint="eastAsia" w:ascii="仿宋" w:hAnsi="仿宋" w:eastAsia="仿宋"/>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（十五）所称“被列入经营异常名录”以国家企业信用信息公示系统（http://www.gsxt.gov.cn）查询结果为准；所称“严重失信主体名单”以信用中国（http://www.creditchina.gov.cn）查询结果为准。</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sz w:val="32"/>
          <w:szCs w:val="32"/>
        </w:rPr>
      </w:pPr>
      <w:r>
        <w:rPr>
          <w:rFonts w:hint="eastAsia" w:ascii="仿宋" w:hAnsi="仿宋" w:eastAsia="仿宋"/>
          <w:color w:val="000000" w:themeColor="text1"/>
          <w:sz w:val="32"/>
          <w:szCs w:val="32"/>
          <w14:textFill>
            <w14:solidFill>
              <w14:schemeClr w14:val="tx1"/>
            </w14:solidFill>
          </w14:textFill>
        </w:rPr>
        <w:t>（十六）所称“创客中国”中小企</w:t>
      </w:r>
      <w:bookmarkStart w:id="0" w:name="_GoBack"/>
      <w:bookmarkEnd w:id="0"/>
      <w:r>
        <w:rPr>
          <w:rFonts w:hint="eastAsia" w:ascii="仿宋" w:hAnsi="仿宋" w:eastAsia="仿宋"/>
          <w:color w:val="000000" w:themeColor="text1"/>
          <w:sz w:val="32"/>
          <w:szCs w:val="32"/>
          <w14:textFill>
            <w14:solidFill>
              <w14:schemeClr w14:val="tx1"/>
            </w14:solidFill>
          </w14:textFill>
        </w:rPr>
        <w:t>业创新创业大赛全国500强、50强企业组名单是指该大赛2021年以来正式发布的名单。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8124BE-12D6-4571-89D5-CA4057D10D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E76B5B77-D801-484C-ABA1-DF43E26CE481}"/>
  </w:font>
  <w:font w:name="仿宋">
    <w:panose1 w:val="02010609060101010101"/>
    <w:charset w:val="86"/>
    <w:family w:val="modern"/>
    <w:pitch w:val="default"/>
    <w:sig w:usb0="800002BF" w:usb1="38CF7CFA" w:usb2="00000016" w:usb3="00000000" w:csb0="00040001" w:csb1="00000000"/>
    <w:embedRegular r:id="rId3" w:fontKey="{A0D9A948-94E3-4293-9DF8-58A8F598B16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YjgzYTI1OTk2NDg0NTIzMjBlYmZkZWM4ZDZjYTMifQ=="/>
  </w:docVars>
  <w:rsids>
    <w:rsidRoot w:val="00000000"/>
    <w:rsid w:val="307862D6"/>
    <w:rsid w:val="3D865B49"/>
    <w:rsid w:val="57AF6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华文新魏" w:eastAsia="华文新魏"/>
      <w:sz w:val="36"/>
    </w:rPr>
  </w:style>
  <w:style w:type="paragraph" w:styleId="3">
    <w:name w:val="Title"/>
    <w:basedOn w:val="1"/>
    <w:next w:val="1"/>
    <w:qFormat/>
    <w:uiPriority w:val="10"/>
    <w:pPr>
      <w:spacing w:before="240" w:after="60"/>
      <w:jc w:val="center"/>
      <w:outlineLvl w:val="0"/>
    </w:pPr>
    <w:rPr>
      <w:rFonts w:ascii="Calibri Light" w:hAnsi="Calibri Light"/>
      <w:b/>
      <w:bCs/>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1478</Words>
  <Characters>1557</Characters>
  <Lines>0</Lines>
  <Paragraphs>0</Paragraphs>
  <TotalTime>4</TotalTime>
  <ScaleCrop>false</ScaleCrop>
  <LinksUpToDate>false</LinksUpToDate>
  <CharactersWithSpaces>1563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2023-06-16T07:00:00Z</dcterms:created>
  <dc:creator>Lenovo</dc:creator>
  <cp:lastModifiedBy>Angelia刘雨熙</cp:lastModifiedBy>
  <dcterms:modified xsi:type="dcterms:W3CDTF">2023-06-26T04:03:25Z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E25D55A68BC14888A6062DFCC1C70F28_12</vt:lpwstr>
  </property>
</Properties>
</file>