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before="0" w:after="0" w:line="240" w:lineRule="auto"/>
        <w:ind w:right="0" w:rightChars="0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lang w:val="en-US" w:eastAsia="zh-CN"/>
        </w:rPr>
        <w:t>9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国家专精特新“小巨人”企业认定标准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专精特新“小巨人”企业认定需同时满足专、精、特、新、链、品六个方面指标。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一、专业化指标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坚持专业化发展道路，长期专注并深耕于产业链某一环节或某一产品。截至上年末，企业从事特定细分市场时间达到3年以上，主营业务收入总额占营业收入总额比重不低于70%，近2年主营业务收入平均增长率不低于5%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二、精细化指标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重视并实施长期发展战略，公司治理规范、信誉良好、社会责任感强，生产技术、工艺及产品质量性能国内领先， 注重数字化、绿色化发展，在研发设计、生产制造、供应链管理等环节，至少1项核心业务采用信息系统支撑。取得相关管理体系认证，或产品通过发达国家和地区产品认证（国际标准协会行业认证）。截至上年末，企业资产负债率不高于70%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三、特色化指标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技术和产品有自身独特优势，主导产品在全国细分市场占有率达到10%以上，且享有较高知名度和影响力。拥有直接面向市场并具有竞争优势的自主品牌。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四、创新能力指标满足一般性条件或创新直通条件。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（一）一般性条件。需同时满足以下三项：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上年度营业收入总额在1亿元以上的企业，近2年研发费用总额占营业收入总额比重均不低于3%；上年度营业收入总额在5000万元-1亿元的企业，近2年研发费用总额占营业收入总额比重均不低于6%；上年度营业收入总额在5000万元以下的企业，同时满足近2年新增股权融资总额（合格机构投资者的实缴额）8000万元以上，且研发费用总额3000万元以上、研发人员占企业职工总数比重50%以上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自建或与高等院校、科研机构联合建立研发机构，设立技术研究院、企业技术中心、企业工程中心、院士专家工作站、博士后工作站等。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拥有2项以上与主导产品相关的Ⅰ类知识产权，且实际应用并已产生经济效益。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（二）创新直通条件。满足以下一项即可：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近三年获得国家级科技奖励，并在获奖单位中排名前三。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近三年进入“创客中国”中小企业创新创业大赛全国50 强企业组名单。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五、产业链配套指标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位于产业链关键环节，围绕重点产业链实现关键基础技术和产品的产业化应用，发挥“补短板”“锻长板”“填空白”等重要作用。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六、主导产品所属领域指标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主导产品原则上属于以下重点领域：从事细分产品市场属于制造业核心基础零部件、元器件、关键软件、先进基础工艺、关键基础材料和产业技术基础；或符合制造强国战略十大重点产业领域；或属于网络强国建设的信息基础设施、关键核心技术、网络安全、数据安全领域等产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0MDIwYzBkZjdhNjg3YzczYmVjNDczNWU3MDQ2N2QifQ=="/>
  </w:docVars>
  <w:rsids>
    <w:rsidRoot w:val="36144FE2"/>
    <w:rsid w:val="31882EA0"/>
    <w:rsid w:val="3614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华文新魏" w:eastAsia="华文新魏"/>
      <w:sz w:val="36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991</Words>
  <Characters>1018</Characters>
  <Lines>0</Lines>
  <Paragraphs>0</Paragraphs>
  <TotalTime>10</TotalTime>
  <ScaleCrop>false</ScaleCrop>
  <LinksUpToDate>false</LinksUpToDate>
  <CharactersWithSpaces>1020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2022-12-05T09:58:00Z</dcterms:created>
  <dc:creator>Angelia刘雨熙</dc:creator>
  <cp:lastModifiedBy>博采众长</cp:lastModifiedBy>
  <dcterms:modified xsi:type="dcterms:W3CDTF">2023-03-20T07:21:48Z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B57A062D04464CD69E62068BA2FA7F40</vt:lpwstr>
  </property>
</Properties>
</file>