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 w:cs="Times New Roman"/>
          <w:szCs w:val="32"/>
        </w:rPr>
        <w:t>附件1</w:t>
      </w:r>
    </w:p>
    <w:p>
      <w:pPr>
        <w:widowControl/>
        <w:autoSpaceDN w:val="0"/>
        <w:spacing w:line="560" w:lineRule="exact"/>
        <w:jc w:val="center"/>
        <w:rPr>
          <w:rFonts w:eastAsia="华文仿宋"/>
          <w:kern w:val="0"/>
        </w:rPr>
      </w:pPr>
    </w:p>
    <w:p>
      <w:pPr>
        <w:widowControl/>
        <w:autoSpaceDN w:val="0"/>
        <w:spacing w:line="560" w:lineRule="exact"/>
        <w:jc w:val="center"/>
        <w:rPr>
          <w:rFonts w:eastAsia="华文仿宋"/>
          <w:kern w:val="0"/>
        </w:rPr>
      </w:pPr>
    </w:p>
    <w:p>
      <w:pPr>
        <w:widowControl/>
        <w:autoSpaceDN w:val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Hlk28162947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数字化应用场景典型案例申报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书</w:t>
      </w:r>
    </w:p>
    <w:bookmarkEnd w:id="0"/>
    <w:p>
      <w:pPr>
        <w:widowControl/>
        <w:autoSpaceDN w:val="0"/>
        <w:spacing w:line="360" w:lineRule="auto"/>
        <w:jc w:val="center"/>
        <w:rPr>
          <w:rFonts w:eastAsia="华文仿宋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1600" w:firstLineChars="500"/>
        <w:jc w:val="both"/>
        <w:textAlignment w:val="auto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申报企业：</w:t>
      </w:r>
      <w:r>
        <w:rPr>
          <w:kern w:val="0"/>
          <w:sz w:val="32"/>
          <w:szCs w:val="32"/>
          <w:u w:val="single"/>
        </w:rPr>
        <w:t xml:space="preserve">                    </w:t>
      </w:r>
      <w:r>
        <w:rPr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1600" w:firstLineChars="500"/>
        <w:jc w:val="both"/>
        <w:textAlignment w:val="auto"/>
        <w:rPr>
          <w:b/>
          <w:kern w:val="0"/>
          <w:sz w:val="32"/>
          <w:szCs w:val="32"/>
          <w:u w:val="single"/>
        </w:rPr>
      </w:pPr>
      <w:r>
        <w:rPr>
          <w:kern w:val="0"/>
          <w:sz w:val="32"/>
          <w:szCs w:val="32"/>
        </w:rPr>
        <w:t>推荐单位：</w:t>
      </w:r>
      <w:r>
        <w:rPr>
          <w:kern w:val="0"/>
          <w:sz w:val="32"/>
          <w:szCs w:val="32"/>
          <w:u w:val="single"/>
        </w:rPr>
        <w:t xml:space="preserve">                    </w:t>
      </w:r>
      <w:r>
        <w:rPr>
          <w:kern w:val="0"/>
          <w:sz w:val="32"/>
          <w:szCs w:val="32"/>
        </w:rPr>
        <w:t>（盖章）</w:t>
      </w: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ind w:firstLine="1600" w:firstLineChars="500"/>
        <w:jc w:val="both"/>
        <w:rPr>
          <w:kern w:val="0"/>
        </w:rPr>
      </w:pPr>
    </w:p>
    <w:p>
      <w:pPr>
        <w:widowControl/>
        <w:autoSpaceDN w:val="0"/>
        <w:spacing w:line="360" w:lineRule="auto"/>
        <w:jc w:val="center"/>
        <w:rPr>
          <w:b/>
          <w:kern w:val="0"/>
        </w:rPr>
      </w:pPr>
    </w:p>
    <w:p>
      <w:pPr>
        <w:widowControl/>
        <w:autoSpaceDN w:val="0"/>
        <w:spacing w:line="360" w:lineRule="auto"/>
        <w:jc w:val="center"/>
        <w:rPr>
          <w:b/>
          <w:kern w:val="0"/>
        </w:rPr>
      </w:pPr>
    </w:p>
    <w:p>
      <w:pPr>
        <w:widowControl/>
        <w:autoSpaceDN w:val="0"/>
        <w:spacing w:line="560" w:lineRule="exact"/>
        <w:jc w:val="center"/>
        <w:rPr>
          <w:b/>
          <w:kern w:val="0"/>
        </w:rPr>
      </w:pPr>
    </w:p>
    <w:p>
      <w:pPr>
        <w:widowControl/>
        <w:autoSpaceDN w:val="0"/>
        <w:spacing w:line="560" w:lineRule="exact"/>
        <w:jc w:val="center"/>
        <w:rPr>
          <w:b/>
          <w:kern w:val="0"/>
        </w:rPr>
      </w:pPr>
    </w:p>
    <w:p>
      <w:pPr>
        <w:autoSpaceDN w:val="0"/>
        <w:spacing w:line="560" w:lineRule="exact"/>
        <w:jc w:val="center"/>
        <w:rPr>
          <w:b/>
          <w:kern w:val="0"/>
        </w:rPr>
      </w:pPr>
      <w:r>
        <w:rPr>
          <w:b/>
          <w:kern w:val="0"/>
        </w:rPr>
        <w:t>申报日期：202</w:t>
      </w:r>
      <w:r>
        <w:rPr>
          <w:rFonts w:hint="eastAsia"/>
          <w:b/>
          <w:kern w:val="0"/>
        </w:rPr>
        <w:t>3</w:t>
      </w:r>
      <w:r>
        <w:rPr>
          <w:b/>
          <w:kern w:val="0"/>
        </w:rPr>
        <w:t xml:space="preserve"> 年  月  日</w:t>
      </w:r>
    </w:p>
    <w:p>
      <w:pPr>
        <w:rPr>
          <w:b/>
          <w:kern w:val="0"/>
        </w:rPr>
      </w:pPr>
      <w:r>
        <w:rPr>
          <w:b/>
          <w:kern w:val="0"/>
        </w:rPr>
        <w:br w:type="page"/>
      </w:r>
    </w:p>
    <w:p>
      <w:pPr>
        <w:autoSpaceDN w:val="0"/>
        <w:spacing w:line="560" w:lineRule="exact"/>
        <w:jc w:val="center"/>
        <w:rPr>
          <w:b/>
          <w:kern w:val="0"/>
        </w:rPr>
      </w:pPr>
    </w:p>
    <w:p>
      <w:pPr>
        <w:ind w:firstLine="640" w:firstLineChars="200"/>
      </w:pPr>
    </w:p>
    <w:p>
      <w:pPr>
        <w:ind w:firstLine="640" w:firstLineChars="200"/>
      </w:pPr>
    </w:p>
    <w:p>
      <w:pPr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填 报 说 明</w:t>
      </w:r>
    </w:p>
    <w:p>
      <w:pPr>
        <w:spacing w:line="560" w:lineRule="exact"/>
        <w:ind w:firstLine="640" w:firstLineChars="200"/>
        <w:rPr>
          <w:rFonts w:eastAsia="华文仿宋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1．申报书包含两个部分，第一部分是数字化应用场景典型案例申报表，第二部分是申报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单位数字化应用场景具体描述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2．请如实填写申报书各部分内容，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第二部分描述需按大纲编写，</w:t>
      </w:r>
      <w:r>
        <w:rPr>
          <w:rFonts w:hint="eastAsia" w:ascii="仿宋_GB2312" w:hAnsi="仿宋_GB2312" w:eastAsia="仿宋_GB2312" w:cs="仿宋_GB2312"/>
          <w:szCs w:val="32"/>
        </w:rPr>
        <w:t>力求逻辑清楚、重点突出、文字精炼、详略得当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不超过5000字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描述可图文并茂，便于理解和推广。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Cs w:val="32"/>
        </w:rPr>
        <w:instrText xml:space="preserve"> HYPERLINK "mailto:3．请用A4幅面编辑，双面打印纸质版盖章后提交材料，盖章扫描件及可编辑版请发送至gxtdsjcyc@163.com" </w:instrText>
      </w:r>
      <w:r>
        <w:rPr>
          <w:rFonts w:hint="eastAsia" w:ascii="仿宋_GB2312" w:hAnsi="仿宋_GB2312" w:eastAsia="仿宋_GB2312" w:cs="仿宋_GB231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Cs w:val="32"/>
        </w:rPr>
        <w:t>3．请用A4幅面编辑，双面打印纸质版盖章后提交材料，盖章扫描件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及可编辑版</w:t>
      </w:r>
      <w:r>
        <w:rPr>
          <w:rFonts w:hint="eastAsia" w:ascii="仿宋_GB2312" w:hAnsi="仿宋_GB2312" w:eastAsia="仿宋_GB2312" w:cs="仿宋_GB2312"/>
          <w:szCs w:val="32"/>
        </w:rPr>
        <w:t>请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Cs w:val="32"/>
        </w:rPr>
        <w:t>发送至gxtdsjcyc@163.com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  <w:r>
        <w:rPr>
          <w:rStyle w:val="11"/>
          <w:rFonts w:hint="eastAsia" w:ascii="仿宋_GB2312" w:hAnsi="仿宋_GB2312" w:eastAsia="仿宋_GB2312" w:cs="仿宋_GB2312"/>
          <w:szCs w:val="32"/>
        </w:rPr>
        <w:br w:type="page"/>
      </w:r>
      <w:r>
        <w:rPr>
          <w:rFonts w:hint="eastAsia" w:ascii="仿宋_GB2312" w:hAnsi="仿宋_GB2312" w:eastAsia="仿宋_GB2312" w:cs="仿宋_GB2312"/>
          <w:szCs w:val="32"/>
        </w:rPr>
        <w:fldChar w:fldCharType="end"/>
      </w:r>
    </w:p>
    <w:p>
      <w:pPr>
        <w:numPr>
          <w:ilvl w:val="0"/>
          <w:numId w:val="1"/>
        </w:numPr>
        <w:spacing w:line="580" w:lineRule="exact"/>
        <w:jc w:val="left"/>
        <w:outlineLvl w:val="0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</w:rPr>
        <w:t>数字化</w:t>
      </w:r>
      <w:r>
        <w:rPr>
          <w:rFonts w:ascii="Times New Roman" w:hAnsi="Times New Roman" w:eastAsia="方正小标宋简体" w:cs="Times New Roman"/>
          <w:sz w:val="44"/>
          <w:szCs w:val="52"/>
        </w:rPr>
        <w:t>应用场景</w:t>
      </w:r>
      <w:r>
        <w:rPr>
          <w:rFonts w:hint="eastAsia" w:ascii="Times New Roman" w:hAnsi="Times New Roman" w:eastAsia="方正小标宋简体" w:cs="Times New Roman"/>
          <w:sz w:val="44"/>
          <w:szCs w:val="52"/>
        </w:rPr>
        <w:t>典型</w:t>
      </w:r>
      <w:r>
        <w:rPr>
          <w:rFonts w:ascii="Times New Roman" w:hAnsi="Times New Roman" w:eastAsia="方正小标宋简体" w:cs="Times New Roman"/>
          <w:sz w:val="44"/>
          <w:szCs w:val="52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52"/>
        </w:rPr>
        <w:t>申报</w:t>
      </w:r>
      <w:r>
        <w:rPr>
          <w:rFonts w:ascii="Times New Roman" w:hAnsi="Times New Roman" w:eastAsia="方正小标宋简体" w:cs="Times New Roman"/>
          <w:sz w:val="44"/>
          <w:szCs w:val="52"/>
        </w:rPr>
        <w:t>表</w:t>
      </w:r>
    </w:p>
    <w:tbl>
      <w:tblPr>
        <w:tblStyle w:val="8"/>
        <w:tblpPr w:leftFromText="180" w:rightFromText="180" w:vertAnchor="text" w:horzAnchor="page" w:tblpX="1550" w:tblpY="385"/>
        <w:tblOverlap w:val="never"/>
        <w:tblW w:w="8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83"/>
        <w:gridCol w:w="2395"/>
        <w:gridCol w:w="167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47" w:type="dxa"/>
            <w:gridSpan w:val="5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申报主体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性质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政府机关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科研机构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其它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注册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组织机构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代码或统一社会信用代码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邮编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395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职务/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395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7" w:hRule="exact"/>
        </w:trPr>
        <w:tc>
          <w:tcPr>
            <w:tcW w:w="143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（不超过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00字）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84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应用场景信息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场景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工业数字化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转型应用场景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重点领域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大数据应用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含智慧城市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大数据应用类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600" w:lineRule="exact"/>
              <w:ind w:left="-170" w:leftChars="-53"/>
              <w:jc w:val="center"/>
              <w:rPr>
                <w:rFonts w:ascii="Times New Roman" w:hAnsi="Times New Roman" w:eastAsia="仿宋_GB2312" w:cs="Times New Roman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8"/>
                <w:kern w:val="0"/>
                <w:sz w:val="28"/>
                <w:szCs w:val="28"/>
              </w:rPr>
              <w:t>技术服务商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（为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本案例提供大数据、信息化产品或服务的厂商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1431" w:type="dxa"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（简要描述申报场景的建设背景、建设内容、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建设周期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使用成效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应用广度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等，重点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建设哪些内容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建成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前后对比，建成后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能够满足哪些需求、解决什么问题、实现什么成效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应用范围、存在哪些问题等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。要求表述客观准确，尽量增加量化描述，用数据说话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字数不超过500字）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431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数据资源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应用过程中自身形成的数据资源信息，尤其是可以为市场提供合作服务的数据资源信息，以及希望从外部获取的数据资源信息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3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所获荣誉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场景所获得的知识产权及荣誉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此处只填名称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DCMM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贯标意见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是否已通过DCMM贯标？如果尚未贯标是否有DCMM贯标意向？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</w:tr>
    </w:tbl>
    <w:p>
      <w:pPr>
        <w:rPr>
          <w:rFonts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Cs w:val="32"/>
        </w:rPr>
        <w:br w:type="page"/>
      </w:r>
    </w:p>
    <w:p>
      <w:pPr>
        <w:ind w:firstLine="640" w:firstLineChars="200"/>
        <w:outlineLvl w:val="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二</w:t>
      </w:r>
      <w:r>
        <w:rPr>
          <w:rFonts w:ascii="黑体" w:hAnsi="黑体" w:eastAsia="黑体"/>
        </w:rPr>
        <w:t>、</w:t>
      </w:r>
      <w:r>
        <w:rPr>
          <w:rFonts w:hint="eastAsia" w:ascii="黑体" w:hAnsi="黑体" w:eastAsia="黑体"/>
          <w:lang w:val="en-US" w:eastAsia="zh-CN"/>
        </w:rPr>
        <w:t>申报场景详细描述（以下为大纲）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（一）概述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</w:rPr>
        <w:t>简要描述场景的建设背景、建设目标，实施内容、实施周期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如果是多期建设的项目，请给出项目每期的建设周期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、服务对象和使用成效</w:t>
      </w:r>
      <w:r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应用广度等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（二）技术方案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val="en-US" w:eastAsia="zh-CN"/>
        </w:rPr>
        <w:t>主要功能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绘制申报场景的功能架构图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和业务流程图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，逐项清晰描述每个系统或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功能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模块的主要建设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，充分体现场景的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功能特点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、技术路线和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主要业务流程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val="en-US" w:eastAsia="zh-CN"/>
        </w:rPr>
        <w:t>场景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数据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val="en-US" w:eastAsia="zh-CN"/>
        </w:rPr>
        <w:t>资源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清晰描述场景涉及的数据资源建设情况，包括数据资源的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来源和规模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等，含</w:t>
      </w:r>
      <w:r>
        <w:rPr>
          <w:rFonts w:ascii="Times New Roman" w:hAnsi="Times New Roman" w:eastAsia="仿宋_GB2312" w:cs="Times New Roman"/>
          <w:kern w:val="0"/>
          <w:szCs w:val="32"/>
        </w:rPr>
        <w:t>服务性数据、生产性数据、经营性数据、环境类数据等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。要求数据资源来源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清晰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，数据规模条数（亿条）和容量（G</w:t>
      </w:r>
      <w:r>
        <w:rPr>
          <w:rFonts w:ascii="Times New Roman" w:hAnsi="Times New Roman" w:eastAsia="仿宋_GB2312" w:cs="Times New Roman"/>
          <w:kern w:val="0"/>
          <w:szCs w:val="32"/>
        </w:rPr>
        <w:t>B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）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场景优势特点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客观分析申报场景在建设模式、服务内容、行业地位</w:t>
      </w:r>
      <w:r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先进性和未来潜力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等方面所体现出的优势和特点。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（三）使用和推广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应用规模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描述申报场景目前的使用和推广情况，需要写清楚本场景的使用单位和用户数量。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场景运营模式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描述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申报场景目前的运维和运营方式，包括运维团队的人员配置和数量，运营团队的建设情况、目前所开展的运营工作等。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场景使用成效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描述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申报场景的使用对单位工作效率、生产效率、管理水平、精准服务等方面的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提升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及目前体现的成效。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场景市场空间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申报场景后续复制和推广的市场空间进行科学预测，包括场景推广的潜在用户、市场规模等。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kern w:val="0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</w:rPr>
        <w:t>场景后续规划</w:t>
      </w:r>
      <w:r>
        <w:rPr>
          <w:rFonts w:hint="eastAsia" w:ascii="Times New Roman" w:hAnsi="Times New Roman" w:eastAsia="仿宋_GB2312" w:cs="Times New Roman"/>
          <w:b/>
          <w:bCs/>
          <w:kern w:val="0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依据项目实际使用情况和潜在市场空间，给出申报场景后续的升级改造计划。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ascii="黑体" w:hAnsi="黑体" w:eastAsia="黑体"/>
        </w:rPr>
        <w:t>、申报材料编制要求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</w:rPr>
        <w:t>申报材料按以下顺序排列：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</w:rPr>
        <w:t>1．封面；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</w:rPr>
        <w:t>2．目录（申报材料必须编制页码、目录，装订成册）；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Cs w:val="32"/>
        </w:rPr>
        <w:t>3．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数字化应用场景典型案例申报表；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 xml:space="preserve"> 申报场景详细描述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．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营业执照复印件或法人资格证书；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．信用中国企业信用信息查询报告；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．上年度财务审计报告复印件；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．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申报场景有关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荣誉证明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或应用成效证明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ascii="黑体" w:hAnsi="黑体" w:eastAsia="黑体" w:cs="Times New Roman"/>
          <w:szCs w:val="32"/>
        </w:rPr>
        <w:sectPr>
          <w:footerReference r:id="rId3" w:type="default"/>
          <w:pgSz w:w="11906" w:h="16838"/>
          <w:pgMar w:top="2529" w:right="1588" w:bottom="2483" w:left="1474" w:header="851" w:footer="1191" w:gutter="0"/>
          <w:pgNumType w:fmt="numberInDash" w:start="1"/>
          <w:cols w:space="425" w:num="1"/>
          <w:docGrid w:linePitch="435" w:charSpace="0"/>
        </w:sectPr>
      </w:pP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．</w:t>
      </w:r>
      <w:r>
        <w:rPr>
          <w:rFonts w:hint="eastAsia" w:ascii="Times New Roman" w:hAnsi="Times New Roman" w:eastAsia="仿宋_GB2312" w:cs="Times New Roman"/>
          <w:kern w:val="0"/>
          <w:szCs w:val="32"/>
          <w:lang w:val="en-US" w:eastAsia="zh-CN"/>
        </w:rPr>
        <w:t>申报单位承诺声明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。</w:t>
      </w:r>
    </w:p>
    <w:p>
      <w:pPr>
        <w:spacing w:line="580" w:lineRule="exact"/>
        <w:jc w:val="left"/>
        <w:rPr>
          <w:rFonts w:ascii="黑体" w:hAnsi="黑体" w:eastAsia="黑体" w:cs="Times New Roman"/>
          <w:szCs w:val="32"/>
        </w:rPr>
      </w:pPr>
      <w:bookmarkStart w:id="1" w:name="_GoBack"/>
      <w:bookmarkEnd w:id="1"/>
    </w:p>
    <w:sectPr>
      <w:pgSz w:w="16838" w:h="11906" w:orient="landscape"/>
      <w:pgMar w:top="1588" w:right="2483" w:bottom="1474" w:left="2529" w:header="851" w:footer="1191" w:gutter="0"/>
      <w:pgNumType w:fmt="numberInDash" w:start="1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269167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9A3F9"/>
    <w:multiLevelType w:val="singleLevel"/>
    <w:tmpl w:val="A239A3F9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255DB412"/>
    <w:multiLevelType w:val="singleLevel"/>
    <w:tmpl w:val="255DB4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2Y3OTcyZWMwNGY2YjkyNTU2MjUzYzljNDQxMGEifQ=="/>
  </w:docVars>
  <w:rsids>
    <w:rsidRoot w:val="001E0F3E"/>
    <w:rsid w:val="00005828"/>
    <w:rsid w:val="00020DE3"/>
    <w:rsid w:val="00075A96"/>
    <w:rsid w:val="00077077"/>
    <w:rsid w:val="00092268"/>
    <w:rsid w:val="000C4521"/>
    <w:rsid w:val="000C5EA7"/>
    <w:rsid w:val="000E76BD"/>
    <w:rsid w:val="001204EA"/>
    <w:rsid w:val="00122552"/>
    <w:rsid w:val="0014628F"/>
    <w:rsid w:val="001625F2"/>
    <w:rsid w:val="00173B2E"/>
    <w:rsid w:val="001807CE"/>
    <w:rsid w:val="0019106E"/>
    <w:rsid w:val="001A7357"/>
    <w:rsid w:val="001B273F"/>
    <w:rsid w:val="001C10F8"/>
    <w:rsid w:val="001C4DFD"/>
    <w:rsid w:val="001E0F3E"/>
    <w:rsid w:val="001E375D"/>
    <w:rsid w:val="001F0D15"/>
    <w:rsid w:val="001F163C"/>
    <w:rsid w:val="001F570D"/>
    <w:rsid w:val="00204F49"/>
    <w:rsid w:val="002050D0"/>
    <w:rsid w:val="00210B39"/>
    <w:rsid w:val="002273D4"/>
    <w:rsid w:val="0027071C"/>
    <w:rsid w:val="00270B50"/>
    <w:rsid w:val="002A5B5F"/>
    <w:rsid w:val="002B0465"/>
    <w:rsid w:val="002B26BA"/>
    <w:rsid w:val="002C53D3"/>
    <w:rsid w:val="00307B4C"/>
    <w:rsid w:val="003179AD"/>
    <w:rsid w:val="00322078"/>
    <w:rsid w:val="003269CA"/>
    <w:rsid w:val="00330FB0"/>
    <w:rsid w:val="003903E6"/>
    <w:rsid w:val="00400578"/>
    <w:rsid w:val="00424DBE"/>
    <w:rsid w:val="00432104"/>
    <w:rsid w:val="00441520"/>
    <w:rsid w:val="0045168E"/>
    <w:rsid w:val="004641E2"/>
    <w:rsid w:val="0047664F"/>
    <w:rsid w:val="004D28FA"/>
    <w:rsid w:val="004E46E2"/>
    <w:rsid w:val="00515722"/>
    <w:rsid w:val="005240A1"/>
    <w:rsid w:val="0053046B"/>
    <w:rsid w:val="00531DB2"/>
    <w:rsid w:val="00571591"/>
    <w:rsid w:val="005A4235"/>
    <w:rsid w:val="005D2080"/>
    <w:rsid w:val="006309DE"/>
    <w:rsid w:val="00632341"/>
    <w:rsid w:val="00641008"/>
    <w:rsid w:val="00653B57"/>
    <w:rsid w:val="00656221"/>
    <w:rsid w:val="00657D4E"/>
    <w:rsid w:val="00673B9A"/>
    <w:rsid w:val="00690479"/>
    <w:rsid w:val="00693C86"/>
    <w:rsid w:val="006A058F"/>
    <w:rsid w:val="006A0AEA"/>
    <w:rsid w:val="006B6DA3"/>
    <w:rsid w:val="006C1017"/>
    <w:rsid w:val="006E6BE8"/>
    <w:rsid w:val="007165C7"/>
    <w:rsid w:val="007414A5"/>
    <w:rsid w:val="0078551A"/>
    <w:rsid w:val="00794D60"/>
    <w:rsid w:val="007A3826"/>
    <w:rsid w:val="007D1317"/>
    <w:rsid w:val="007E4600"/>
    <w:rsid w:val="007F2867"/>
    <w:rsid w:val="00805B60"/>
    <w:rsid w:val="00812018"/>
    <w:rsid w:val="0082595D"/>
    <w:rsid w:val="00826CC9"/>
    <w:rsid w:val="008315ED"/>
    <w:rsid w:val="00864A03"/>
    <w:rsid w:val="00885141"/>
    <w:rsid w:val="008918F4"/>
    <w:rsid w:val="008D20FB"/>
    <w:rsid w:val="008D4C94"/>
    <w:rsid w:val="008D5AC5"/>
    <w:rsid w:val="008D7638"/>
    <w:rsid w:val="008E0A85"/>
    <w:rsid w:val="008F422E"/>
    <w:rsid w:val="009070AB"/>
    <w:rsid w:val="0091616F"/>
    <w:rsid w:val="00922927"/>
    <w:rsid w:val="00964619"/>
    <w:rsid w:val="00964623"/>
    <w:rsid w:val="00974CDD"/>
    <w:rsid w:val="00983461"/>
    <w:rsid w:val="009A1C5F"/>
    <w:rsid w:val="009A376B"/>
    <w:rsid w:val="009B1363"/>
    <w:rsid w:val="009B22FC"/>
    <w:rsid w:val="009D5190"/>
    <w:rsid w:val="009F0268"/>
    <w:rsid w:val="009F54E8"/>
    <w:rsid w:val="00A11BC1"/>
    <w:rsid w:val="00A1212F"/>
    <w:rsid w:val="00A13906"/>
    <w:rsid w:val="00A214C1"/>
    <w:rsid w:val="00A570E9"/>
    <w:rsid w:val="00A63B5D"/>
    <w:rsid w:val="00A67BA6"/>
    <w:rsid w:val="00A7159D"/>
    <w:rsid w:val="00A76495"/>
    <w:rsid w:val="00A95A7C"/>
    <w:rsid w:val="00AD52A2"/>
    <w:rsid w:val="00B0428F"/>
    <w:rsid w:val="00B05FE6"/>
    <w:rsid w:val="00B121DF"/>
    <w:rsid w:val="00B20161"/>
    <w:rsid w:val="00B216B8"/>
    <w:rsid w:val="00B3574C"/>
    <w:rsid w:val="00B60C8F"/>
    <w:rsid w:val="00B76487"/>
    <w:rsid w:val="00BA6991"/>
    <w:rsid w:val="00BC1F7E"/>
    <w:rsid w:val="00BE103F"/>
    <w:rsid w:val="00BE1DD5"/>
    <w:rsid w:val="00C12FEF"/>
    <w:rsid w:val="00C13FCB"/>
    <w:rsid w:val="00C40ACF"/>
    <w:rsid w:val="00C45A63"/>
    <w:rsid w:val="00C4710D"/>
    <w:rsid w:val="00C73A65"/>
    <w:rsid w:val="00C966CB"/>
    <w:rsid w:val="00CA7EF2"/>
    <w:rsid w:val="00CE19DD"/>
    <w:rsid w:val="00CF1981"/>
    <w:rsid w:val="00D0445E"/>
    <w:rsid w:val="00D10E20"/>
    <w:rsid w:val="00D2373F"/>
    <w:rsid w:val="00D245A4"/>
    <w:rsid w:val="00D35CC8"/>
    <w:rsid w:val="00D479CF"/>
    <w:rsid w:val="00D516BA"/>
    <w:rsid w:val="00D81B45"/>
    <w:rsid w:val="00DA5A54"/>
    <w:rsid w:val="00DB3C4C"/>
    <w:rsid w:val="00DC57EE"/>
    <w:rsid w:val="00DD5967"/>
    <w:rsid w:val="00DE610D"/>
    <w:rsid w:val="00E37D20"/>
    <w:rsid w:val="00E67142"/>
    <w:rsid w:val="00E70769"/>
    <w:rsid w:val="00E74CDC"/>
    <w:rsid w:val="00E7716B"/>
    <w:rsid w:val="00E91123"/>
    <w:rsid w:val="00EC117D"/>
    <w:rsid w:val="00EC7FC0"/>
    <w:rsid w:val="00EE1DE2"/>
    <w:rsid w:val="00F2475A"/>
    <w:rsid w:val="00F44415"/>
    <w:rsid w:val="00F46AD3"/>
    <w:rsid w:val="00F5406F"/>
    <w:rsid w:val="00F7235D"/>
    <w:rsid w:val="00F777D5"/>
    <w:rsid w:val="00F923ED"/>
    <w:rsid w:val="00F9520D"/>
    <w:rsid w:val="00FF3139"/>
    <w:rsid w:val="012B333D"/>
    <w:rsid w:val="01512D3D"/>
    <w:rsid w:val="01EF6035"/>
    <w:rsid w:val="02A60BB3"/>
    <w:rsid w:val="02E33CAB"/>
    <w:rsid w:val="02E61B44"/>
    <w:rsid w:val="042E2A90"/>
    <w:rsid w:val="048263FB"/>
    <w:rsid w:val="05BF07DB"/>
    <w:rsid w:val="094D1AC1"/>
    <w:rsid w:val="09533EF3"/>
    <w:rsid w:val="09C140AF"/>
    <w:rsid w:val="0AB56112"/>
    <w:rsid w:val="0B2774EC"/>
    <w:rsid w:val="0C7F1671"/>
    <w:rsid w:val="0F9D5745"/>
    <w:rsid w:val="1109378F"/>
    <w:rsid w:val="11BF6BD6"/>
    <w:rsid w:val="137E0C04"/>
    <w:rsid w:val="15B671D8"/>
    <w:rsid w:val="184A7CA7"/>
    <w:rsid w:val="1A201AFE"/>
    <w:rsid w:val="1C9E7247"/>
    <w:rsid w:val="1DC76072"/>
    <w:rsid w:val="1F7B3FFC"/>
    <w:rsid w:val="22A667D3"/>
    <w:rsid w:val="23A97BFA"/>
    <w:rsid w:val="23B37B73"/>
    <w:rsid w:val="24257B0F"/>
    <w:rsid w:val="28A269B3"/>
    <w:rsid w:val="2A0C473D"/>
    <w:rsid w:val="2A654C7C"/>
    <w:rsid w:val="2ADB7B21"/>
    <w:rsid w:val="2DDD5D99"/>
    <w:rsid w:val="2F006F18"/>
    <w:rsid w:val="31B02DEB"/>
    <w:rsid w:val="32445D8C"/>
    <w:rsid w:val="33976D07"/>
    <w:rsid w:val="343E5F96"/>
    <w:rsid w:val="3633656A"/>
    <w:rsid w:val="38F00D0F"/>
    <w:rsid w:val="392470A8"/>
    <w:rsid w:val="39331B8D"/>
    <w:rsid w:val="3C90563C"/>
    <w:rsid w:val="3D946B13"/>
    <w:rsid w:val="3DC523A2"/>
    <w:rsid w:val="41AE6FEF"/>
    <w:rsid w:val="41E004D6"/>
    <w:rsid w:val="44A85D3D"/>
    <w:rsid w:val="477508EE"/>
    <w:rsid w:val="48445575"/>
    <w:rsid w:val="487E4F3D"/>
    <w:rsid w:val="48C42715"/>
    <w:rsid w:val="49A512BD"/>
    <w:rsid w:val="4CF83A45"/>
    <w:rsid w:val="4EC721BD"/>
    <w:rsid w:val="4F793F77"/>
    <w:rsid w:val="50240006"/>
    <w:rsid w:val="51681ECF"/>
    <w:rsid w:val="51721C4E"/>
    <w:rsid w:val="517F6434"/>
    <w:rsid w:val="51DA008B"/>
    <w:rsid w:val="530C53EA"/>
    <w:rsid w:val="53175774"/>
    <w:rsid w:val="537476FE"/>
    <w:rsid w:val="545B4190"/>
    <w:rsid w:val="55484BCC"/>
    <w:rsid w:val="56971E99"/>
    <w:rsid w:val="571D2833"/>
    <w:rsid w:val="5745183F"/>
    <w:rsid w:val="5BA60C75"/>
    <w:rsid w:val="5C3E2E9B"/>
    <w:rsid w:val="5F065FBD"/>
    <w:rsid w:val="60BF2F23"/>
    <w:rsid w:val="61B25066"/>
    <w:rsid w:val="61E7098E"/>
    <w:rsid w:val="648A30EA"/>
    <w:rsid w:val="6501487D"/>
    <w:rsid w:val="659A49C5"/>
    <w:rsid w:val="66E27F6A"/>
    <w:rsid w:val="67DB1180"/>
    <w:rsid w:val="68162BB0"/>
    <w:rsid w:val="68371886"/>
    <w:rsid w:val="68E24CB8"/>
    <w:rsid w:val="69BF3A00"/>
    <w:rsid w:val="6C1A2C03"/>
    <w:rsid w:val="6CDA0B8C"/>
    <w:rsid w:val="6D8655D9"/>
    <w:rsid w:val="761D3501"/>
    <w:rsid w:val="79FA41A7"/>
    <w:rsid w:val="7A081C11"/>
    <w:rsid w:val="7A095F03"/>
    <w:rsid w:val="7A2D4174"/>
    <w:rsid w:val="7D330B8A"/>
    <w:rsid w:val="7D612F15"/>
    <w:rsid w:val="7D6E3719"/>
    <w:rsid w:val="7DC53552"/>
    <w:rsid w:val="7EC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3"/>
    <w:qFormat/>
    <w:uiPriority w:val="0"/>
    <w:pPr>
      <w:ind w:left="200" w:firstLine="200"/>
    </w:pPr>
    <w:rPr>
      <w:rFonts w:ascii="Calibri" w:hAnsi="Calibri" w:eastAsia="宋体" w:cs="宋体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Char"/>
    <w:basedOn w:val="9"/>
    <w:link w:val="2"/>
    <w:semiHidden/>
    <w:qFormat/>
    <w:uiPriority w:val="99"/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 w:cs="宋体"/>
      <w:szCs w:val="24"/>
    </w:rPr>
  </w:style>
  <w:style w:type="character" w:customStyle="1" w:styleId="14">
    <w:name w:val="NormalCharacter"/>
    <w:qFormat/>
    <w:uiPriority w:val="0"/>
  </w:style>
  <w:style w:type="character" w:customStyle="1" w:styleId="15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3"/>
    <w:qFormat/>
    <w:uiPriority w:val="99"/>
    <w:rPr>
      <w:sz w:val="18"/>
      <w:szCs w:val="18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3047</Words>
  <Characters>3166</Characters>
  <Lines>14</Lines>
  <Paragraphs>3</Paragraphs>
  <TotalTime>9</TotalTime>
  <ScaleCrop>false</ScaleCrop>
  <LinksUpToDate>false</LinksUpToDate>
  <CharactersWithSpaces>3243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2021-03-29T10:25:00Z</dcterms:created>
  <dc:creator>lihui</dc:creator>
  <cp:lastModifiedBy>紫火狂风</cp:lastModifiedBy>
  <cp:lastPrinted>2023-02-24T04:29:00Z</cp:lastPrinted>
  <dcterms:modified xsi:type="dcterms:W3CDTF">2023-03-01T01:43:36Z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421BBBDC37A64FE4B96E32E343B40632</vt:lpwstr>
  </property>
</Properties>
</file>